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3A" w:rsidRDefault="000C103A">
      <w:pPr>
        <w:pStyle w:val="ConsPlusTitlePage"/>
      </w:pPr>
      <w:r>
        <w:br/>
      </w:r>
    </w:p>
    <w:p w:rsidR="000C103A" w:rsidRDefault="000C103A">
      <w:pPr>
        <w:pStyle w:val="ConsPlusNormal"/>
        <w:jc w:val="both"/>
        <w:outlineLvl w:val="0"/>
      </w:pPr>
    </w:p>
    <w:p w:rsidR="000C103A" w:rsidRDefault="000C103A">
      <w:pPr>
        <w:pStyle w:val="ConsPlusTitle"/>
        <w:jc w:val="center"/>
        <w:outlineLvl w:val="0"/>
      </w:pPr>
      <w:r>
        <w:t>ПРАВИТЕЛЬСТВО РЕСПУБЛИКИ ДАГЕСТАН</w:t>
      </w:r>
    </w:p>
    <w:p w:rsidR="000C103A" w:rsidRDefault="000C103A">
      <w:pPr>
        <w:pStyle w:val="ConsPlusTitle"/>
        <w:jc w:val="center"/>
      </w:pPr>
    </w:p>
    <w:p w:rsidR="000C103A" w:rsidRDefault="000C103A">
      <w:pPr>
        <w:pStyle w:val="ConsPlusTitle"/>
        <w:jc w:val="center"/>
      </w:pPr>
      <w:r>
        <w:t>ПОСТАНОВЛЕНИЕ</w:t>
      </w:r>
    </w:p>
    <w:p w:rsidR="000C103A" w:rsidRDefault="000C103A">
      <w:pPr>
        <w:pStyle w:val="ConsPlusTitle"/>
        <w:jc w:val="center"/>
      </w:pPr>
      <w:r>
        <w:t>от 25 апреля 2016 г. N 110</w:t>
      </w:r>
    </w:p>
    <w:p w:rsidR="000C103A" w:rsidRDefault="000C103A">
      <w:pPr>
        <w:pStyle w:val="ConsPlusTitle"/>
        <w:jc w:val="center"/>
      </w:pPr>
    </w:p>
    <w:p w:rsidR="000C103A" w:rsidRDefault="000C103A">
      <w:pPr>
        <w:pStyle w:val="ConsPlusTitle"/>
        <w:jc w:val="center"/>
      </w:pPr>
      <w:r>
        <w:t>О РЕАЛИЗАЦИИ НА ТЕРРИТОРИИ РЕСПУБЛИКИ ДАГЕСТАН</w:t>
      </w:r>
    </w:p>
    <w:p w:rsidR="000C103A" w:rsidRDefault="000C103A">
      <w:pPr>
        <w:pStyle w:val="ConsPlusTitle"/>
        <w:jc w:val="center"/>
      </w:pPr>
      <w:r>
        <w:t>ПРОЕКТОВ МЕСТНЫХ ИНИЦИАТИВ</w:t>
      </w:r>
    </w:p>
    <w:p w:rsidR="000C103A" w:rsidRDefault="000C103A">
      <w:pPr>
        <w:spacing w:after="1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поддержки проектов местных инициатив муниципальных образований Республики</w:t>
      </w:r>
      <w:proofErr w:type="gramEnd"/>
      <w:r>
        <w:t xml:space="preserve"> Дагестан Правительство Республики Дагестан постановляет: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1. Утвердить:</w:t>
      </w:r>
    </w:p>
    <w:p w:rsidR="000C103A" w:rsidRDefault="000C103A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субсидий муниципальным образованиям Республики Дагестан на реализацию проектов местных инициатив согласно приложению N 1;</w:t>
      </w:r>
    </w:p>
    <w:p w:rsidR="000C103A" w:rsidRDefault="000C103A">
      <w:pPr>
        <w:pStyle w:val="ConsPlusNormal"/>
        <w:spacing w:before="220"/>
        <w:ind w:firstLine="540"/>
        <w:jc w:val="both"/>
      </w:pPr>
      <w:hyperlink w:anchor="P84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конкурсного 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 согласно приложению N 2.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2. Образовать Конкурсную комиссию по проведению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 и утвердить </w:t>
      </w:r>
      <w:hyperlink w:anchor="P431" w:history="1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w:anchor="P510" w:history="1">
        <w:r>
          <w:rPr>
            <w:color w:val="0000FF"/>
          </w:rPr>
          <w:t>состав</w:t>
        </w:r>
      </w:hyperlink>
      <w:r>
        <w:t xml:space="preserve"> согласно приложениям N 3, 4.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3. Рекомендовать главам муниципальных районов, городских округов Республики Дагестан и главе городского округа с внутригородским делением "город Махачкала" обеспечить развитие местных инициатив в муниципальных образованиях Республики Дагестан.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</w:pPr>
      <w:r>
        <w:t>Председатель Правительства</w:t>
      </w:r>
    </w:p>
    <w:p w:rsidR="000C103A" w:rsidRDefault="000C103A">
      <w:pPr>
        <w:pStyle w:val="ConsPlusNormal"/>
        <w:jc w:val="right"/>
      </w:pPr>
      <w:r>
        <w:t>Республики Дагестан</w:t>
      </w:r>
    </w:p>
    <w:p w:rsidR="000C103A" w:rsidRDefault="000C103A">
      <w:pPr>
        <w:pStyle w:val="ConsPlusNormal"/>
        <w:jc w:val="right"/>
      </w:pPr>
      <w:r>
        <w:t>А.ГАМИДОВ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6A3659" w:rsidRDefault="006A3659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  <w:outlineLvl w:val="0"/>
      </w:pPr>
      <w:r>
        <w:lastRenderedPageBreak/>
        <w:t>Приложение N 1</w:t>
      </w:r>
    </w:p>
    <w:p w:rsidR="000C103A" w:rsidRDefault="000C103A">
      <w:pPr>
        <w:pStyle w:val="ConsPlusNormal"/>
        <w:jc w:val="right"/>
      </w:pPr>
      <w:r>
        <w:t>к постановлению Правительства</w:t>
      </w:r>
    </w:p>
    <w:p w:rsidR="000C103A" w:rsidRDefault="000C103A">
      <w:pPr>
        <w:pStyle w:val="ConsPlusNormal"/>
        <w:jc w:val="right"/>
      </w:pPr>
      <w:r>
        <w:t>Республики Дагестан</w:t>
      </w:r>
    </w:p>
    <w:p w:rsidR="000C103A" w:rsidRDefault="000C103A">
      <w:pPr>
        <w:pStyle w:val="ConsPlusNormal"/>
        <w:jc w:val="right"/>
      </w:pPr>
      <w:r>
        <w:t>от 25 апреля 2016 г. N 110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Title"/>
        <w:jc w:val="center"/>
      </w:pPr>
      <w:bookmarkStart w:id="0" w:name="P32"/>
      <w:bookmarkEnd w:id="0"/>
      <w:r>
        <w:t>ПОРЯДОК</w:t>
      </w:r>
    </w:p>
    <w:p w:rsidR="000C103A" w:rsidRDefault="000C103A">
      <w:pPr>
        <w:pStyle w:val="ConsPlusTitle"/>
        <w:jc w:val="center"/>
      </w:pPr>
      <w:r>
        <w:t>ПРЕДОСТАВЛЕНИЯ СУБСИДИЙ МУНИЦИПАЛЬНЫМ ОБРАЗОВАНИЯМ</w:t>
      </w:r>
    </w:p>
    <w:p w:rsidR="000C103A" w:rsidRDefault="000C103A">
      <w:pPr>
        <w:pStyle w:val="ConsPlusTitle"/>
        <w:jc w:val="center"/>
      </w:pPr>
      <w:r>
        <w:t>РЕСПУБЛИКИ ДАГЕСТАН НА РЕАЛИЗАЦИЮ ПРОЕКТОВ МЕСТНЫХ ИНИЦИАТИВ</w:t>
      </w:r>
    </w:p>
    <w:p w:rsidR="000C103A" w:rsidRDefault="000C103A">
      <w:pPr>
        <w:spacing w:after="1"/>
      </w:pPr>
    </w:p>
    <w:p w:rsidR="000C103A" w:rsidRDefault="000C103A">
      <w:pPr>
        <w:pStyle w:val="ConsPlusNormal"/>
        <w:jc w:val="both"/>
      </w:pPr>
      <w:bookmarkStart w:id="1" w:name="_GoBack"/>
      <w:bookmarkEnd w:id="1"/>
    </w:p>
    <w:p w:rsidR="000C103A" w:rsidRDefault="000C103A">
      <w:pPr>
        <w:pStyle w:val="ConsPlusNormal"/>
        <w:jc w:val="center"/>
        <w:outlineLvl w:val="1"/>
      </w:pPr>
      <w:r>
        <w:t>I. Общие положения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1. Настоящий Порядок регламентирует предоставление муниципальным образованиям Республики Дагестан субсидий на реализацию проектов местных инициатив (далее соответственно - субсидии, проекты), направленных на развитие общественной инфраструктуры муниципальных образований Республики Дагестан.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2. Под муниципальными образованиями Республики Дагестан в целях настоящего Порядка понимаются муниципальные районы, городские округа Республики Дагестан и городской округ с внутригородским делением "город Махачкала", органы местного </w:t>
      </w:r>
      <w:proofErr w:type="gramStart"/>
      <w:r>
        <w:t>самоуправления</w:t>
      </w:r>
      <w:proofErr w:type="gramEnd"/>
      <w:r>
        <w:t xml:space="preserve"> которых осуществляют полномочия по решению вопросов местного значения, в рамках которых планируется реализация проектов (далее - муниципальные образования).</w:t>
      </w:r>
    </w:p>
    <w:p w:rsidR="000C103A" w:rsidRDefault="000C10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0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03A" w:rsidRDefault="000C103A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РД от 01.11.2017 N 260 в пункт 3 внесены изменения, действие которых распространяется на правоотношения, возникшие с 1 января 2017 года.</w:t>
            </w:r>
          </w:p>
        </w:tc>
      </w:tr>
    </w:tbl>
    <w:p w:rsidR="000C103A" w:rsidRDefault="000C103A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Под общественной инфраструктурой муниципальных образований в целях настоящего Порядка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дошкольного, общего образования и прочих объектов, обеспечение содержания которых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</w:t>
      </w:r>
      <w:proofErr w:type="gramEnd"/>
      <w:r>
        <w:t xml:space="preserve">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0C103A" w:rsidRDefault="000C103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РД от 01.11.2017 N 260)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4. Субсидии предоставляются муниципальным образованиям в целях: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а) повышения эффективности решения муниципальными образованиями вопросов местного значения, предусмотренных </w:t>
      </w:r>
      <w:hyperlink r:id="rId8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9" w:history="1">
        <w:r>
          <w:rPr>
            <w:color w:val="0000FF"/>
          </w:rPr>
          <w:t>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б) строительства объектов общественной инфраструктуры муниципальных образований;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в) ремонта и реконструкции объектов общественной инфраструктуры муниципальных образований.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5. Субсидии предоставляются муниципальным образованиям на конкурсной основе в пределах бюджетных ассигнований, предусмотренных в законе Республики Дагестан о республиканском бюджете Республики Дагестан на соответствующий финансовый год.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6. Главным распорядителем средств, предусмотренных на предоставление субсидий, является Министерство финансов Республики Дагестан (далее - главный распорядитель).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 xml:space="preserve">7. Размеры субсидий определяются по результатам конкурсного отбора, проводимого в соответствии с Порядком проведения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 (далее - Порядок проведения конкурсного отбора), утвержденным Правительством Республики Дагестан.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8. Распределение субсидий производится решением Правительства Республики Дагестан.</w:t>
      </w:r>
    </w:p>
    <w:p w:rsidR="000C103A" w:rsidRDefault="000C10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0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03A" w:rsidRDefault="000C103A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РД от 01.11.2017 N 260 в пункт 9 внесены изменения, действие которых распространяется на правоотношения, возникшие с 1 января 2018 года.</w:t>
            </w:r>
          </w:p>
        </w:tc>
      </w:tr>
    </w:tbl>
    <w:p w:rsidR="000C103A" w:rsidRDefault="000C103A">
      <w:pPr>
        <w:pStyle w:val="ConsPlusNormal"/>
        <w:spacing w:before="280"/>
        <w:ind w:firstLine="540"/>
        <w:jc w:val="both"/>
      </w:pPr>
      <w:r>
        <w:t>9. Для участия в конкурсном отборе в соответствующем году представляются: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муниципальными образованиями Республики Дагестан - не более одного проекта, реализуемого на территории муниципального образования;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городским округом с внутригородским делением "город Махачкала" - не более двух проектов, реализуемых на территории городского округа с внутригородским делением.</w:t>
      </w:r>
    </w:p>
    <w:p w:rsidR="000C103A" w:rsidRDefault="000C103A">
      <w:pPr>
        <w:pStyle w:val="ConsPlusNormal"/>
        <w:jc w:val="both"/>
      </w:pPr>
      <w:r>
        <w:t xml:space="preserve">(п. 9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РД от 01.11.2017 N 260)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10. Субсидии предоставляются в соответствии с утвержденной бюджетной росписью расходов республиканского бюджета Республики Дагестан и предельными объемами финансирования.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II. Предоставление субсидий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11. Предоставление субсидии осуществляется в соответствии с соглашением о предоставлении субсидий бюджетам муниципальных образований Республики Дагестан на реализацию проектов местных инициатив, заключаемым между Министерством финансов Республики Дагестан и муниципальным образованием по типовой форме, установленной нормативным правовым актом Министерства финансов Республики Дагестан (далее - соглашение).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12. Муниципальные образования до 31 декабря года, в котором предусмотрено предоставление субсидий, представляют главному распорядителю отчеты об использовании субсидий на реализацию проектов местных инициатив.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 xml:space="preserve">III. </w:t>
      </w:r>
      <w:proofErr w:type="gramStart"/>
      <w:r>
        <w:t>Контроль за</w:t>
      </w:r>
      <w:proofErr w:type="gramEnd"/>
      <w:r>
        <w:t xml:space="preserve"> целевым использованием субсидий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13. Муниципальные образования обеспечивают целевое и эффективное использование полученных субсидий.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14. Контроль за целевым и эффективным использованием субсидий и соблюдением муниципальными образованиями условий предоставления субсидий осуществляют главный распорядитель, Счетная палата Республики Дагестан и Служба государственного финансового контроля Республики Дагестан в установленном порядке.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15. В случае установления фактов нецелевого использования субсидий, несоблюдения требований, установленных настоящим Порядком и соглашением, представления недостоверных сведений и документов полученные субсидии подлежат возврату в доход республиканского бюджета Республики Дагестан в соответствии с законодательством.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16. Министерство финансов Республики Дагестан в течение 10 рабочих дней со дня установления фактов, предусмотренных пунктом 16 настоящего Порядка, направляет </w:t>
      </w:r>
      <w:r>
        <w:lastRenderedPageBreak/>
        <w:t>муниципальному образованию письменное уведомление о необходимости возврата неправомерно полученной суммы субсидии с указанием реквизитов для перечисления денежных средств.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17. Получатель субсидии в течение 10 рабочих дней с момента получения письменного уведомления обязан осуществить возврат сре</w:t>
      </w:r>
      <w:proofErr w:type="gramStart"/>
      <w:r>
        <w:t>дств в д</w:t>
      </w:r>
      <w:proofErr w:type="gramEnd"/>
      <w:r>
        <w:t>оход республиканского бюджета Республики Дагестан.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18. В случае отказа от добровольного возврата средств их возврат осуществляется в соответствии с законодательством Российской Федерации.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  <w:outlineLvl w:val="0"/>
      </w:pPr>
      <w:r>
        <w:t>Приложение N 2</w:t>
      </w:r>
    </w:p>
    <w:p w:rsidR="000C103A" w:rsidRDefault="000C103A">
      <w:pPr>
        <w:pStyle w:val="ConsPlusNormal"/>
        <w:jc w:val="right"/>
      </w:pPr>
      <w:r>
        <w:t>к постановлению Правительства</w:t>
      </w:r>
    </w:p>
    <w:p w:rsidR="000C103A" w:rsidRDefault="000C103A">
      <w:pPr>
        <w:pStyle w:val="ConsPlusNormal"/>
        <w:jc w:val="right"/>
      </w:pPr>
      <w:r>
        <w:t>Республики Дагестан</w:t>
      </w:r>
    </w:p>
    <w:p w:rsidR="000C103A" w:rsidRDefault="000C103A">
      <w:pPr>
        <w:pStyle w:val="ConsPlusNormal"/>
        <w:jc w:val="right"/>
      </w:pPr>
      <w:r>
        <w:t>от 25 апреля 2016 г. N 110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Title"/>
        <w:jc w:val="center"/>
      </w:pPr>
      <w:bookmarkStart w:id="2" w:name="P84"/>
      <w:bookmarkEnd w:id="2"/>
      <w:r>
        <w:t>ПОРЯДОК</w:t>
      </w:r>
    </w:p>
    <w:p w:rsidR="000C103A" w:rsidRDefault="000C103A">
      <w:pPr>
        <w:pStyle w:val="ConsPlusTitle"/>
        <w:jc w:val="center"/>
      </w:pPr>
      <w:r>
        <w:t>ПРОВЕДЕНИЯ КОНКУРСНОГО ОТБОРА ПРОЕКТОВ МЕСТНЫХ ИНИЦИАТИВ</w:t>
      </w:r>
    </w:p>
    <w:p w:rsidR="000C103A" w:rsidRDefault="000C103A">
      <w:pPr>
        <w:pStyle w:val="ConsPlusTitle"/>
        <w:jc w:val="center"/>
      </w:pPr>
      <w:r>
        <w:t>МУНИЦИПАЛЬНЫХ ОБРАЗОВАНИЙ РЕСПУБЛИКИ ДАГЕСТАН</w:t>
      </w:r>
    </w:p>
    <w:p w:rsidR="000C103A" w:rsidRDefault="000C103A">
      <w:pPr>
        <w:pStyle w:val="ConsPlusTitle"/>
        <w:jc w:val="center"/>
      </w:pPr>
      <w:r>
        <w:t>ДЛЯ ПОЛУЧЕНИЯ СУБСИДИЙ НА ИХ РЕАЛИЗАЦИЮ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I. Общие положения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1. Настоящий Порядок устанавливает процедуру проведения конкурсного отбора проектов для предоставления субсидий на поддержку местных инициатив, направленных на развитие общественной инфраструктуры муниципальных образований Республики Дагестан (далее соответственно - конкурсный отбор, субсидии, проекты).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2. Организатором конкурсного отбора является Министерство экономики и территориального развития Республики Дагестан (далее - организатор).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3. Участниками конкурсного отбора являются муниципальные районы, городские округа Республики Дагестан и городской округ с внутригородским делением "город Махачкала", органы местного </w:t>
      </w:r>
      <w:proofErr w:type="gramStart"/>
      <w:r>
        <w:t>самоуправления</w:t>
      </w:r>
      <w:proofErr w:type="gramEnd"/>
      <w:r>
        <w:t xml:space="preserve"> которых осуществляют полномочия по решению вопросов местного значения, в рамках которых планируется реализация проектов (далее - участники конкурсного отбора, муниципальные образования).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4. Целью проведения конкурсного отбора является отбор проектов, на </w:t>
      </w:r>
      <w:proofErr w:type="spellStart"/>
      <w:r>
        <w:t>софинансирование</w:t>
      </w:r>
      <w:proofErr w:type="spellEnd"/>
      <w:r>
        <w:t xml:space="preserve"> которых предусмотрено предоставление субсидий.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5. Характеристика проекта отражается в конкурсной документации, сформированной муниципальным образованием для участия в конкурсном отборе, по формам и в составе, установленным нормативным правовым актом Министерства экономики и территориального развития Республики Дагестан (далее - конкурсная документация), которая должна содержать следующую информацию: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а) наименование муниципального образования Республики Дагестан, в котором планируется реализация проекта;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б) сведения о муниципальном образовании, орган </w:t>
      </w:r>
      <w:proofErr w:type="gramStart"/>
      <w:r>
        <w:t>местного</w:t>
      </w:r>
      <w:proofErr w:type="gramEnd"/>
      <w:r>
        <w:t xml:space="preserve"> самоуправления которого осуществляет полномочие по решению вопроса местного значения, в рамках которого </w:t>
      </w:r>
      <w:r>
        <w:lastRenderedPageBreak/>
        <w:t>планируется реализация проекта;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в) описание проблемы, на решение которой направлен проект;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г) общая стоимость реализации проекта;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д) ожидаемые результаты реализации проекта;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е) планируемые источники финансирования реализации проекта;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ж) сведения об участии населения в определении проблемы, на решение которой направлен проект;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з) социальная эффективность от реализации проекта;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и) сведения о мероприятиях по информированию населения о проекте;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к) ожидаемый срок реализации проекта;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л) иная информация (по желанию муниципального образования), позволяющая описать проект.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6. Проведение конкурсного отбора осуществляется Конкурсной комиссией по проведению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 (далее - конкурсная комиссия), образуемой Правительством Республики Дагестан.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7. Организатор осуществляет: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а) определение даты проведения конкурсного отбора в соответствии с настоящим Порядком;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б) оповещение участников конкурсного отбора о предстоящем конкурсном отборе;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в) прием конкурсной документац</w:t>
      </w:r>
      <w:proofErr w:type="gramStart"/>
      <w:r>
        <w:t>ии и ее</w:t>
      </w:r>
      <w:proofErr w:type="gramEnd"/>
      <w:r>
        <w:t xml:space="preserve"> регистрацию;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г) систематизацию, учет и хранение конкурсной документации;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д) направление конкурсной документации в конкурсную комиссию;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е) доведение до сведения участников конкурсного отбора его результатов.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8. Информационное сообщение о проведении конкурсного отбора размещается на официальном сайте Министерства экономики и территориального развития Республики Дагестан: www.minec-rd.ru.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II. Представление конкурсной документации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9. Для участия в конкурсном отборе муниципальные образования в соответствующем году могут представить не более двух проектов, реализуемых на территории одного муниципального образования Республики Дагестан.</w:t>
      </w:r>
    </w:p>
    <w:p w:rsidR="000C103A" w:rsidRDefault="000C103A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10. Для участия в конкурсном отборе администрации муниципальных районов, городских округов Республики Дагестан и городского округа с внутригородским делением "город Махачкала" до 1 апреля года, в котором осуществляется предоставление субсидий, направляют организатору конкурсную документацию, которая формируется отдельно по каждому проекту.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>11. Проект должен соответствовать следующим требованиям: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а) размер субсидии из республиканского бюджета Республики Дагестан для </w:t>
      </w:r>
      <w:proofErr w:type="spellStart"/>
      <w:r>
        <w:t>софинансирования</w:t>
      </w:r>
      <w:proofErr w:type="spellEnd"/>
      <w:r>
        <w:t xml:space="preserve"> реализации одного проекта не должен превышать 2000 тыс. руб.;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б) доля финансирования за счет средств, предусмотренных в бюджете муниципального образования на эти цели, должна составлять не менее 5 процентов от стоимости проекта, предусмотренной конкурсной документацией;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в) доля </w:t>
      </w:r>
      <w:proofErr w:type="spellStart"/>
      <w:r>
        <w:t>софинансирования</w:t>
      </w:r>
      <w:proofErr w:type="spellEnd"/>
      <w:r>
        <w:t xml:space="preserve"> за счет безвозмездных поступлений от юридических лиц, индивидуальных предпринимателей и физических лиц (населения) должна составлять не менее 5 процентов от стоимости проекта, предусмотренной конкурсной документацией;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г) реализация проекта должна способствовать достижению целей предоставления субсидий, предусмотренных Порядком предоставления субсидий муниципальным образованиям Республики Дагестан на реализацию проектов местных инициатив, утвержденным Правительством Республики Дагестан;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д) срок реализации проекта ограничивается годом, в котором осуществляется предоставление субсидий.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12. Конкурсная документация, представленная после даты, указанной в </w:t>
      </w:r>
      <w:hyperlink w:anchor="P120" w:history="1">
        <w:r>
          <w:rPr>
            <w:color w:val="0000FF"/>
          </w:rPr>
          <w:t>пункте 10</w:t>
        </w:r>
      </w:hyperlink>
      <w:r>
        <w:t xml:space="preserve"> настоящего Порядка, организатором не принимается.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13. При приеме конкурсной документации организатор регистрирует ее в журнале приема конкурсной документации с присвоением ей номера и указанием даты и времени поступления.</w:t>
      </w:r>
    </w:p>
    <w:p w:rsidR="000C103A" w:rsidRDefault="000C103A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14. Организатор после регистрации конкурсной документации осуществляет предварительную проверку ее соответствия требованиям настоящего Порядка.</w:t>
      </w:r>
    </w:p>
    <w:p w:rsidR="000C103A" w:rsidRDefault="000C103A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15. Муниципальные образования не менее чем за 5 календарных дней до даты проведения конкурсного отбора имеют право отозвать конкурсную документацию и отказаться от участия в конкурсном отборе, сообщив об этом письменно организатору.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16. Организатор направляет в конкурсную комиссию конкурсную документацию, соответствующую требованиям настоящего Порядка, по итогам проверки, предусмотренной </w:t>
      </w:r>
      <w:hyperlink w:anchor="P129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17. В случае несоответствия конкурсной документации требованиям настоящего Порядка организатор направляет муниципальному образованию соответствующее уведомление и возвращает представленную им конкурсную документацию.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18. Организатор обязан соблюдать конфиденциальность в отношении информации, полученной в рамках проводимого конкурсного отбора.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III. Конкурсный отбор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19. Конкурсный отбор проводится не позднее 1 июня года, в котором осуществляется предоставление субсидий.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20. По итогам проведенного конкурсного отбора конкурсная комиссия принимает решение о победителях конкурсного отбора с учетом балльной оценки по </w:t>
      </w:r>
      <w:hyperlink w:anchor="P156" w:history="1">
        <w:r>
          <w:rPr>
            <w:color w:val="0000FF"/>
          </w:rPr>
          <w:t>критериям</w:t>
        </w:r>
      </w:hyperlink>
      <w:r>
        <w:t xml:space="preserve"> конкурсного отбора, установленным в приложении к настоящему Порядку.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Победителями конкурсного отбора являются проекты, получившие наибольший суммарный балл.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>В случае получения одинакового количества баллов двумя последними претендентами на получение субсидий преимуществом обладает участник конкурсного отбора, подавший заявку раньше.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21. По итогам конкурсного отбора организатор на основе протокола конкурсной комиссии подготавливает и вносит на рассмотрение Правительства Республики Дагестан проект решения Правительства Республики Дагестан о распределении субсидий муниципальным образованиям.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22. Главный распорядитель в течение 10 рабочих дней со дня вступления в силу постановления Правительства Республики Дагестан о распределении субсидий заключает соглашения с администрациями муниципальных образований о предоставлении субсидий.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23. Конкурсная документация, представленная на конкурсный отбор, муниципальным образованиям не возвращается, за исключением случая, установленного </w:t>
      </w:r>
      <w:hyperlink w:anchor="P130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  <w:outlineLvl w:val="1"/>
      </w:pPr>
      <w:r>
        <w:t>Приложение</w:t>
      </w:r>
    </w:p>
    <w:p w:rsidR="000C103A" w:rsidRDefault="000C103A">
      <w:pPr>
        <w:pStyle w:val="ConsPlusNormal"/>
        <w:jc w:val="right"/>
      </w:pPr>
      <w:r>
        <w:t>к Порядку проведения</w:t>
      </w:r>
    </w:p>
    <w:p w:rsidR="000C103A" w:rsidRDefault="000C103A">
      <w:pPr>
        <w:pStyle w:val="ConsPlusNormal"/>
        <w:jc w:val="right"/>
      </w:pPr>
      <w:r>
        <w:t>конкурсного отбора проектов местных</w:t>
      </w:r>
    </w:p>
    <w:p w:rsidR="000C103A" w:rsidRDefault="000C103A">
      <w:pPr>
        <w:pStyle w:val="ConsPlusNormal"/>
        <w:jc w:val="right"/>
      </w:pPr>
      <w:r>
        <w:t>инициатив муниципальных образований</w:t>
      </w:r>
    </w:p>
    <w:p w:rsidR="000C103A" w:rsidRDefault="000C103A">
      <w:pPr>
        <w:pStyle w:val="ConsPlusNormal"/>
        <w:jc w:val="right"/>
      </w:pPr>
      <w:r>
        <w:t>Республики Дагестан для получения</w:t>
      </w:r>
    </w:p>
    <w:p w:rsidR="000C103A" w:rsidRDefault="000C103A">
      <w:pPr>
        <w:pStyle w:val="ConsPlusNormal"/>
        <w:jc w:val="right"/>
      </w:pPr>
      <w:r>
        <w:t>субсидий на их реализацию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</w:pPr>
      <w:bookmarkStart w:id="6" w:name="P156"/>
      <w:bookmarkEnd w:id="6"/>
      <w:r>
        <w:t>КРИТЕРИИ</w:t>
      </w:r>
    </w:p>
    <w:p w:rsidR="000C103A" w:rsidRDefault="000C103A">
      <w:pPr>
        <w:pStyle w:val="ConsPlusNormal"/>
        <w:jc w:val="center"/>
      </w:pPr>
      <w:r>
        <w:t>КОНКУРСНОГО ОТБОРА ПРОЕКТОВ МЕСТНЫХ ИНИЦИАТИВ</w:t>
      </w:r>
    </w:p>
    <w:p w:rsidR="000C103A" w:rsidRDefault="000C103A">
      <w:pPr>
        <w:pStyle w:val="ConsPlusNormal"/>
        <w:jc w:val="center"/>
      </w:pPr>
      <w:r>
        <w:t>МУНИЦИПАЛЬНЫХ ОБРАЗОВАНИЙ РЕСПУБЛИКИ ДАГЕСТАН</w:t>
      </w:r>
    </w:p>
    <w:p w:rsidR="000C103A" w:rsidRDefault="000C103A">
      <w:pPr>
        <w:pStyle w:val="ConsPlusNormal"/>
        <w:jc w:val="center"/>
      </w:pPr>
      <w:r>
        <w:t>ДЛЯ ПОЛУЧЕНИЯ СУБСИДИЙ НА ИХ РЕАЛИЗАЦИЮ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I. Балльная шкала критериев конкурсного отбора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1. Доля </w:t>
      </w:r>
      <w:proofErr w:type="spellStart"/>
      <w:r>
        <w:t>софинансирования</w:t>
      </w:r>
      <w:proofErr w:type="spellEnd"/>
      <w:r>
        <w:t xml:space="preserve"> проекта со стороны муниципального образования Республики Дагестан: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1.1. уровень </w:t>
      </w:r>
      <w:proofErr w:type="spellStart"/>
      <w:r>
        <w:t>софинансирования</w:t>
      </w:r>
      <w:proofErr w:type="spellEnd"/>
      <w:r>
        <w:t xml:space="preserve"> со стороны бюджета муниципального образования Республики Дагестан в денежной форме: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30 проц. и более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20 проц. до 30 проц. - 80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5 проц. до 20 проц. - 60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1.2. уровень </w:t>
      </w:r>
      <w:proofErr w:type="spellStart"/>
      <w:r>
        <w:t>софинансирования</w:t>
      </w:r>
      <w:proofErr w:type="spellEnd"/>
      <w:r>
        <w:t xml:space="preserve"> со стороны населения в денежной форме: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12 проц. и более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9 проц. до 12 проц. - 80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2,5 проц. до 9 проц. - 50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1.3. уровень </w:t>
      </w:r>
      <w:proofErr w:type="spellStart"/>
      <w:r>
        <w:t>софинансирования</w:t>
      </w:r>
      <w:proofErr w:type="spellEnd"/>
      <w:r>
        <w:t xml:space="preserve"> из внебюджетных источников (кроме населения) в денежной форме: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>12 проц. и более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9 проц. до 12 проц. - 80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2,5 проц. до 9 проц. - 50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финансирования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2. Социальная эффективность от реализации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2.1. удельный вес фактически проживающего населения, получающего выгоду от реализации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75 проц. и более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50 проц. до 75 проц. - 80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25 проц. до 50 проц. - 60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до 25 проц. - 40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2.2. наличие мероприятий по улучшению состояния окружающей среды или по устранению причин негативного влияния (если таковые имеются):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наличие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3. Участие населения (неоплачиваемый труд, материалы и др. формы) в реализации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наличие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4. Наличие источников финансирования и механизмов эффективной эксплуатации и содержания объекта общественной инфраструктуры после реализации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4.1. наличие организации, которая обеспечит эксплуатацию и содержание объекта после завершения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наличие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- 0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4.2. степень участия населения в обеспечении эксплуатации и содержании объекта после завершения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участие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участия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5. Экономический эффект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получение дополнительных доходов в муниципальный бюджет в результате реализации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более 100 тыс. рублей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>от 50 до 100 тыс. рублей - 75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10 до 50 тыс. рублей - 50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менее 10 тыс. рублей - 25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доходов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6. Количество создаваемых рабочих мест после завершения реализации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свыше 10 рабочих мест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5 до 10 рабочих мест - 80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 1 до 5 рабочих мест - 50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не предусмотрено создание рабочих мест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7. Использование средств массовой информации и других средств изучения общественного мнения при разработке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использование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8. Первичность получения субсидии на реализацию проекта: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первичное получение субсидии - 65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повторное получение субсидии - 35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9. Отсутствие </w:t>
      </w:r>
      <w:proofErr w:type="gramStart"/>
      <w:r>
        <w:t>прецедента возврата неизрасходованной части средств субсидий</w:t>
      </w:r>
      <w:proofErr w:type="gramEnd"/>
      <w:r>
        <w:t xml:space="preserve"> на реализацию проекта, их нецелевого использования или невыполнения принятых обязательств в предшествующих годах: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отсутствие прецедента - 100 баллов;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наличие прецедента - 0 баллов.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Максимально возможная оценка эффективности предоставления субсидии - 100 баллов.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II. Оценка целесообразности предоставления субсидии за счет республиканского бюджета Республики Дагестан определяется по следующей формуле: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</w:pPr>
      <w:r w:rsidRPr="00402B4A">
        <w:rPr>
          <w:position w:val="-26"/>
        </w:rPr>
        <w:pict>
          <v:shape id="_x0000_i1025" style="width:1in;height:37.5pt" coordsize="" o:spt="100" adj="0,,0" path="" filled="f" stroked="f">
            <v:stroke joinstyle="miter"/>
            <v:imagedata r:id="rId12" o:title="base_23898_32774_32768"/>
            <v:formulas/>
            <v:path o:connecttype="segments"/>
          </v:shape>
        </w:pict>
      </w:r>
      <w:r>
        <w:t>, где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Э - эффективность предоставления субсидии;</w:t>
      </w:r>
    </w:p>
    <w:p w:rsidR="000C103A" w:rsidRDefault="000C103A">
      <w:pPr>
        <w:pStyle w:val="ConsPlusNormal"/>
        <w:spacing w:before="220"/>
        <w:ind w:firstLine="540"/>
        <w:jc w:val="both"/>
      </w:pPr>
      <w:proofErr w:type="spellStart"/>
      <w:r>
        <w:t>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балл оценки i-</w:t>
      </w:r>
      <w:proofErr w:type="spellStart"/>
      <w:r>
        <w:t>го</w:t>
      </w:r>
      <w:proofErr w:type="spellEnd"/>
      <w:r>
        <w:t xml:space="preserve"> критерия;</w:t>
      </w:r>
    </w:p>
    <w:p w:rsidR="000C103A" w:rsidRDefault="000C103A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критерия;</w:t>
      </w:r>
    </w:p>
    <w:p w:rsidR="000C103A" w:rsidRDefault="000C103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общее число критериев.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Сумма весовых коэффициентов по всем критериям равна 1,0.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 xml:space="preserve">Значения весовых коэффициентов критериев предоставления субсидии в зависимости от степени важности приведены в </w:t>
      </w:r>
      <w:hyperlink w:anchor="P240" w:history="1">
        <w:r>
          <w:rPr>
            <w:color w:val="0000FF"/>
          </w:rPr>
          <w:t>приложении N 1</w:t>
        </w:r>
      </w:hyperlink>
      <w:r>
        <w:t xml:space="preserve">, оценка соответствия проекта критериям предоставления субсидии - в </w:t>
      </w:r>
      <w:hyperlink w:anchor="P307" w:history="1">
        <w:r>
          <w:rPr>
            <w:color w:val="0000FF"/>
          </w:rPr>
          <w:t>приложении N 2</w:t>
        </w:r>
      </w:hyperlink>
      <w:r>
        <w:t>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  <w:outlineLvl w:val="2"/>
      </w:pPr>
      <w:r>
        <w:t>Приложение N 1</w:t>
      </w:r>
    </w:p>
    <w:p w:rsidR="000C103A" w:rsidRDefault="000C103A">
      <w:pPr>
        <w:pStyle w:val="ConsPlusNormal"/>
        <w:jc w:val="right"/>
      </w:pPr>
      <w:r>
        <w:t xml:space="preserve">к критериям </w:t>
      </w:r>
      <w:proofErr w:type="gramStart"/>
      <w:r>
        <w:t>конкурсного</w:t>
      </w:r>
      <w:proofErr w:type="gramEnd"/>
    </w:p>
    <w:p w:rsidR="000C103A" w:rsidRDefault="000C103A">
      <w:pPr>
        <w:pStyle w:val="ConsPlusNormal"/>
        <w:jc w:val="right"/>
      </w:pPr>
      <w:r>
        <w:t>отбора проектов местных инициатив</w:t>
      </w:r>
    </w:p>
    <w:p w:rsidR="000C103A" w:rsidRDefault="000C103A">
      <w:pPr>
        <w:pStyle w:val="ConsPlusNormal"/>
        <w:jc w:val="right"/>
      </w:pPr>
      <w:r>
        <w:t>муниципальных образований</w:t>
      </w:r>
    </w:p>
    <w:p w:rsidR="000C103A" w:rsidRDefault="000C103A">
      <w:pPr>
        <w:pStyle w:val="ConsPlusNormal"/>
        <w:jc w:val="right"/>
      </w:pPr>
      <w:r>
        <w:t>Республики Дагестан для получения</w:t>
      </w:r>
    </w:p>
    <w:p w:rsidR="000C103A" w:rsidRDefault="000C103A">
      <w:pPr>
        <w:pStyle w:val="ConsPlusNormal"/>
        <w:jc w:val="right"/>
      </w:pPr>
      <w:r>
        <w:t>субсидий на их реализацию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</w:pPr>
      <w:bookmarkStart w:id="7" w:name="P240"/>
      <w:bookmarkEnd w:id="7"/>
      <w:r>
        <w:t>ЗНАЧЕНИЯ ВЕСОВЫХ КОЭФФИЦИЕНТОВ</w:t>
      </w:r>
    </w:p>
    <w:p w:rsidR="000C103A" w:rsidRDefault="000C103A">
      <w:pPr>
        <w:pStyle w:val="ConsPlusNormal"/>
        <w:jc w:val="center"/>
      </w:pPr>
      <w:r>
        <w:t>КРИТЕРИЕВ ПРЕДОСТАВЛЕНИЯ СУБСИДИИ</w:t>
      </w:r>
    </w:p>
    <w:p w:rsidR="000C103A" w:rsidRDefault="000C10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531"/>
      </w:tblGrid>
      <w:tr w:rsidR="000C103A">
        <w:tc>
          <w:tcPr>
            <w:tcW w:w="567" w:type="dxa"/>
          </w:tcPr>
          <w:p w:rsidR="000C103A" w:rsidRDefault="000C10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0C103A" w:rsidRDefault="000C103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0C103A">
        <w:tc>
          <w:tcPr>
            <w:tcW w:w="567" w:type="dxa"/>
          </w:tcPr>
          <w:p w:rsidR="000C103A" w:rsidRDefault="000C10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0C103A" w:rsidRDefault="000C10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3</w:t>
            </w:r>
          </w:p>
        </w:tc>
      </w:tr>
      <w:tr w:rsidR="000C103A">
        <w:tc>
          <w:tcPr>
            <w:tcW w:w="567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муниципального образования:</w:t>
            </w:r>
          </w:p>
        </w:tc>
        <w:tc>
          <w:tcPr>
            <w:tcW w:w="1531" w:type="dxa"/>
            <w:tcBorders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0,43</w:t>
            </w:r>
          </w:p>
        </w:tc>
      </w:tr>
      <w:tr w:rsidR="000C103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бюджета муниципального образования Республики Дагестан в денежной форме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0,17</w:t>
            </w:r>
          </w:p>
        </w:tc>
      </w:tr>
      <w:tr w:rsidR="000C103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со стороны населения в денежной форме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0,13</w:t>
            </w:r>
          </w:p>
        </w:tc>
      </w:tr>
      <w:tr w:rsidR="000C103A"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из внебюджетных источников в денежной форме</w:t>
            </w:r>
          </w:p>
        </w:tc>
        <w:tc>
          <w:tcPr>
            <w:tcW w:w="1531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0,13</w:t>
            </w:r>
          </w:p>
        </w:tc>
      </w:tr>
      <w:tr w:rsidR="000C103A">
        <w:tc>
          <w:tcPr>
            <w:tcW w:w="567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>Социальная эффективность от реализации проекта:</w:t>
            </w:r>
          </w:p>
        </w:tc>
        <w:tc>
          <w:tcPr>
            <w:tcW w:w="1531" w:type="dxa"/>
            <w:tcBorders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0,21</w:t>
            </w:r>
          </w:p>
        </w:tc>
      </w:tr>
      <w:tr w:rsidR="000C103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>удельный вес фактически проживающего населения, получающего выгоду от реализации проекта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</w:tr>
      <w:tr w:rsidR="000C103A"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>наличие мероприятий по улучшению состояния окружающей среды или по устранению причин негативного влияния (если таковые имеются)</w:t>
            </w:r>
          </w:p>
        </w:tc>
        <w:tc>
          <w:tcPr>
            <w:tcW w:w="1531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0,01</w:t>
            </w:r>
          </w:p>
        </w:tc>
      </w:tr>
      <w:tr w:rsidR="000C103A">
        <w:tc>
          <w:tcPr>
            <w:tcW w:w="567" w:type="dxa"/>
          </w:tcPr>
          <w:p w:rsidR="000C103A" w:rsidRDefault="000C10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0C103A" w:rsidRDefault="000C103A">
            <w:pPr>
              <w:pStyle w:val="ConsPlusNormal"/>
            </w:pPr>
            <w:r>
              <w:t>Участие населения (неоплачиваемый труд, материалы и др. формы) в реализации проекта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0,15</w:t>
            </w:r>
          </w:p>
        </w:tc>
      </w:tr>
      <w:tr w:rsidR="000C103A">
        <w:tc>
          <w:tcPr>
            <w:tcW w:w="567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>Наличие источников финансирования и механизмов эффективной эксплуатации и содержания объекта общественной инфраструктуры после реализации проекта:</w:t>
            </w:r>
          </w:p>
        </w:tc>
        <w:tc>
          <w:tcPr>
            <w:tcW w:w="1531" w:type="dxa"/>
            <w:tcBorders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0,1</w:t>
            </w:r>
          </w:p>
        </w:tc>
      </w:tr>
      <w:tr w:rsidR="000C103A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>наличие организации, которая обеспечит эксплуатацию и содержание объекта после завершения проекта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</w:tr>
      <w:tr w:rsidR="000C103A"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>степень участия населения в обеспечении эксплуатации и содержании объекта после завершения проекта</w:t>
            </w:r>
          </w:p>
        </w:tc>
        <w:tc>
          <w:tcPr>
            <w:tcW w:w="1531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</w:tr>
      <w:tr w:rsidR="000C103A">
        <w:tc>
          <w:tcPr>
            <w:tcW w:w="567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>Экономический эффект проекта:</w:t>
            </w:r>
          </w:p>
        </w:tc>
        <w:tc>
          <w:tcPr>
            <w:tcW w:w="1531" w:type="dxa"/>
            <w:tcBorders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0,26</w:t>
            </w:r>
          </w:p>
        </w:tc>
      </w:tr>
      <w:tr w:rsidR="000C103A">
        <w:tc>
          <w:tcPr>
            <w:tcW w:w="567" w:type="dxa"/>
            <w:vMerge/>
          </w:tcPr>
          <w:p w:rsidR="000C103A" w:rsidRDefault="000C103A"/>
        </w:tc>
        <w:tc>
          <w:tcPr>
            <w:tcW w:w="4819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>получение дополнительных доходов в муниципальный бюджет в результате реализации проекта</w:t>
            </w:r>
          </w:p>
        </w:tc>
        <w:tc>
          <w:tcPr>
            <w:tcW w:w="1531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</w:tr>
      <w:tr w:rsidR="000C103A">
        <w:tc>
          <w:tcPr>
            <w:tcW w:w="567" w:type="dxa"/>
          </w:tcPr>
          <w:p w:rsidR="000C103A" w:rsidRDefault="000C10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0C103A" w:rsidRDefault="000C103A">
            <w:pPr>
              <w:pStyle w:val="ConsPlusNormal"/>
            </w:pPr>
            <w:r>
              <w:t>Количество создаваемых рабочих мест после завершения реализации проекта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0,10</w:t>
            </w:r>
          </w:p>
        </w:tc>
      </w:tr>
      <w:tr w:rsidR="000C103A">
        <w:tc>
          <w:tcPr>
            <w:tcW w:w="567" w:type="dxa"/>
          </w:tcPr>
          <w:p w:rsidR="000C103A" w:rsidRDefault="000C10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0C103A" w:rsidRDefault="000C103A">
            <w:pPr>
              <w:pStyle w:val="ConsPlusNormal"/>
            </w:pPr>
            <w:r>
              <w:t>Использование средств массовой информации и других средств изучения общественного мнения при разработке проекта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</w:tr>
      <w:tr w:rsidR="000C103A">
        <w:tc>
          <w:tcPr>
            <w:tcW w:w="567" w:type="dxa"/>
          </w:tcPr>
          <w:p w:rsidR="000C103A" w:rsidRDefault="000C10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0C103A" w:rsidRDefault="000C103A">
            <w:pPr>
              <w:pStyle w:val="ConsPlusNormal"/>
            </w:pPr>
            <w:r>
              <w:t>Первичность получения субсидии на реализацию проекта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</w:tr>
      <w:tr w:rsidR="000C103A">
        <w:tc>
          <w:tcPr>
            <w:tcW w:w="567" w:type="dxa"/>
          </w:tcPr>
          <w:p w:rsidR="000C103A" w:rsidRDefault="000C10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0C103A" w:rsidRDefault="000C103A">
            <w:pPr>
              <w:pStyle w:val="ConsPlusNormal"/>
            </w:pPr>
            <w:r>
              <w:t xml:space="preserve">Отсутствие </w:t>
            </w:r>
            <w:proofErr w:type="gramStart"/>
            <w:r>
              <w:t>прецедента возврата неизрасходованной части средств субсидий</w:t>
            </w:r>
            <w:proofErr w:type="gramEnd"/>
            <w:r>
              <w:t xml:space="preserve"> на реализацию проекта, их нецелевого использования или невыполнения принятых обязательств в предшествующих годах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0,01</w:t>
            </w:r>
          </w:p>
        </w:tc>
      </w:tr>
      <w:tr w:rsidR="000C103A">
        <w:tc>
          <w:tcPr>
            <w:tcW w:w="567" w:type="dxa"/>
          </w:tcPr>
          <w:p w:rsidR="000C103A" w:rsidRDefault="000C103A">
            <w:pPr>
              <w:pStyle w:val="ConsPlusNormal"/>
            </w:pPr>
          </w:p>
        </w:tc>
        <w:tc>
          <w:tcPr>
            <w:tcW w:w="4819" w:type="dxa"/>
          </w:tcPr>
          <w:p w:rsidR="000C103A" w:rsidRDefault="000C103A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C103A" w:rsidRDefault="000C103A">
            <w:pPr>
              <w:pStyle w:val="ConsPlusNormal"/>
              <w:jc w:val="center"/>
            </w:pPr>
            <w:r>
              <w:t>1,00</w:t>
            </w:r>
          </w:p>
        </w:tc>
      </w:tr>
    </w:tbl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  <w:outlineLvl w:val="2"/>
      </w:pPr>
      <w:r>
        <w:t>Приложение N 2</w:t>
      </w:r>
    </w:p>
    <w:p w:rsidR="000C103A" w:rsidRDefault="000C103A">
      <w:pPr>
        <w:pStyle w:val="ConsPlusNormal"/>
        <w:jc w:val="right"/>
      </w:pPr>
      <w:r>
        <w:t>к критериям конкурсного отбора</w:t>
      </w:r>
    </w:p>
    <w:p w:rsidR="000C103A" w:rsidRDefault="000C103A">
      <w:pPr>
        <w:pStyle w:val="ConsPlusNormal"/>
        <w:jc w:val="right"/>
      </w:pPr>
      <w:r>
        <w:t>проектов местных инициатив</w:t>
      </w:r>
    </w:p>
    <w:p w:rsidR="000C103A" w:rsidRDefault="000C103A">
      <w:pPr>
        <w:pStyle w:val="ConsPlusNormal"/>
        <w:jc w:val="right"/>
      </w:pPr>
      <w:r>
        <w:t>муниципальных образований</w:t>
      </w:r>
    </w:p>
    <w:p w:rsidR="000C103A" w:rsidRDefault="000C103A">
      <w:pPr>
        <w:pStyle w:val="ConsPlusNormal"/>
        <w:jc w:val="right"/>
      </w:pPr>
      <w:r>
        <w:t>Республики Дагестан для получения</w:t>
      </w:r>
    </w:p>
    <w:p w:rsidR="000C103A" w:rsidRDefault="000C103A">
      <w:pPr>
        <w:pStyle w:val="ConsPlusNormal"/>
        <w:jc w:val="right"/>
      </w:pPr>
      <w:r>
        <w:t>субсидий на их реализацию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</w:pPr>
      <w:bookmarkStart w:id="8" w:name="P307"/>
      <w:bookmarkEnd w:id="8"/>
      <w:r>
        <w:t>ОЦЕНКА СООТВЕТСТВИЯ ПРОЕКТА КРИТЕРИЯМ</w:t>
      </w:r>
    </w:p>
    <w:p w:rsidR="000C103A" w:rsidRDefault="000C103A">
      <w:pPr>
        <w:pStyle w:val="ConsPlusNormal"/>
        <w:jc w:val="center"/>
      </w:pPr>
      <w:r>
        <w:t>ПРЕДОСТАВЛЕНИЯ СУБСИДИИ</w:t>
      </w:r>
    </w:p>
    <w:p w:rsidR="000C103A" w:rsidRDefault="000C10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134"/>
        <w:gridCol w:w="1134"/>
        <w:gridCol w:w="1417"/>
        <w:gridCol w:w="1134"/>
      </w:tblGrid>
      <w:tr w:rsidR="000C103A">
        <w:tc>
          <w:tcPr>
            <w:tcW w:w="510" w:type="dxa"/>
          </w:tcPr>
          <w:p w:rsidR="000C103A" w:rsidRDefault="000C10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0C103A" w:rsidRDefault="000C103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  <w:jc w:val="center"/>
            </w:pPr>
            <w:r>
              <w:t xml:space="preserve">Балл оценки, </w:t>
            </w:r>
            <w:proofErr w:type="spellStart"/>
            <w:r>
              <w:t>б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1417" w:type="dxa"/>
          </w:tcPr>
          <w:p w:rsidR="000C103A" w:rsidRDefault="000C103A">
            <w:pPr>
              <w:pStyle w:val="ConsPlusNormal"/>
              <w:jc w:val="center"/>
            </w:pPr>
            <w:r>
              <w:t xml:space="preserve">Весовой коэффициент критерия, 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134" w:type="dxa"/>
          </w:tcPr>
          <w:p w:rsidR="000C103A" w:rsidRDefault="000C103A">
            <w:pPr>
              <w:pStyle w:val="ConsPlusNormal"/>
              <w:jc w:val="center"/>
            </w:pPr>
            <w:r>
              <w:t>Средневзвешенный балл, (</w:t>
            </w:r>
            <w:proofErr w:type="spellStart"/>
            <w:r>
              <w:t>б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proofErr w:type="gramEnd"/>
            <w:r>
              <w:t>*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</w:tr>
      <w:tr w:rsidR="000C103A">
        <w:tc>
          <w:tcPr>
            <w:tcW w:w="510" w:type="dxa"/>
          </w:tcPr>
          <w:p w:rsidR="000C103A" w:rsidRDefault="000C10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C103A" w:rsidRDefault="000C10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C103A" w:rsidRDefault="000C10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  <w:jc w:val="center"/>
            </w:pPr>
            <w:r>
              <w:t>6</w:t>
            </w:r>
          </w:p>
        </w:tc>
      </w:tr>
      <w:tr w:rsidR="000C103A">
        <w:tc>
          <w:tcPr>
            <w:tcW w:w="510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 xml:space="preserve">Доля </w:t>
            </w:r>
            <w:proofErr w:type="spellStart"/>
            <w:r>
              <w:t>софинансирования</w:t>
            </w:r>
            <w:proofErr w:type="spellEnd"/>
            <w:r>
              <w:t xml:space="preserve"> проекта </w:t>
            </w:r>
            <w:r>
              <w:lastRenderedPageBreak/>
              <w:t>со стороны муниципального образования Республики Дагестан:</w:t>
            </w: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бюджета муниципального образования Республики Дагестан в денежной форме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 в денежной форме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внебюджетных источников в денежной форме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>Социальная эффективность от реализации проекта:</w:t>
            </w: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>удельный вес фактически проживающего населения, получающего выгоду от реализации проекта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>наличие мероприятий по улучшению состояния окружающей среды или по устранению причин негативного влияния (если таковые имеются)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</w:tcPr>
          <w:p w:rsidR="000C103A" w:rsidRDefault="000C10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0C103A" w:rsidRDefault="000C103A">
            <w:pPr>
              <w:pStyle w:val="ConsPlusNormal"/>
            </w:pPr>
            <w:r>
              <w:t>Участие населения (неоплачиваемый труд, материалы и др. формы) в реализации проекта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</w:tcPr>
          <w:p w:rsidR="000C103A" w:rsidRDefault="000C103A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>Наличие источников финансирования и механизмов эффективной эксплуатации и содержания объекта общественной инфраструктуры после реализации проекта:</w:t>
            </w: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  <w:r>
              <w:t>наличие организации, которая обеспечит эксплуатацию и содержание объекта после завершения проекта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>степень участия населения в обеспечении эксплуатации и содержании объекта после завершения проекта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>Экономический эффект проекта:</w:t>
            </w: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>получение дополнительных доходов в муниципальный бюджет в результате реализации проекта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</w:tcPr>
          <w:p w:rsidR="000C103A" w:rsidRDefault="000C10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0C103A" w:rsidRDefault="000C103A">
            <w:pPr>
              <w:pStyle w:val="ConsPlusNormal"/>
            </w:pPr>
            <w:r>
              <w:t>Количество создаваемых рабочих мест после завершения реализации проекта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</w:tcPr>
          <w:p w:rsidR="000C103A" w:rsidRDefault="000C103A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</w:tcPr>
          <w:p w:rsidR="000C103A" w:rsidRDefault="000C10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0C103A" w:rsidRDefault="000C103A">
            <w:pPr>
              <w:pStyle w:val="ConsPlusNormal"/>
            </w:pPr>
            <w:r>
              <w:t>Использование средств массовой информации и других средств изучения общественного мнения при разработке проекта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</w:tcPr>
          <w:p w:rsidR="000C103A" w:rsidRDefault="000C10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0C103A" w:rsidRDefault="000C103A">
            <w:pPr>
              <w:pStyle w:val="ConsPlusNormal"/>
            </w:pPr>
            <w:r>
              <w:t>Первичность получения субсидии на реализацию проекта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</w:tcPr>
          <w:p w:rsidR="000C103A" w:rsidRDefault="000C103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34" w:type="dxa"/>
          </w:tcPr>
          <w:p w:rsidR="000C103A" w:rsidRDefault="000C103A">
            <w:pPr>
              <w:pStyle w:val="ConsPlusNormal"/>
            </w:pPr>
          </w:p>
        </w:tc>
      </w:tr>
      <w:tr w:rsidR="000C103A">
        <w:tc>
          <w:tcPr>
            <w:tcW w:w="510" w:type="dxa"/>
            <w:vMerge w:val="restart"/>
          </w:tcPr>
          <w:p w:rsidR="000C103A" w:rsidRDefault="000C10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  <w:r>
              <w:t xml:space="preserve">Отсутствие </w:t>
            </w:r>
            <w:proofErr w:type="gramStart"/>
            <w:r>
              <w:t>прецедента возврата неизрасходованной части средств субсидий</w:t>
            </w:r>
            <w:proofErr w:type="gramEnd"/>
            <w:r>
              <w:t xml:space="preserve"> на реализацию проекта, их нецелевого использования или невыполнения принятых обязательств в предшествующих годах</w:t>
            </w: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4" w:type="dxa"/>
            <w:tcBorders>
              <w:bottom w:val="nil"/>
            </w:tcBorders>
          </w:tcPr>
          <w:p w:rsidR="000C103A" w:rsidRDefault="000C103A">
            <w:pPr>
              <w:pStyle w:val="ConsPlusNormal"/>
            </w:pPr>
          </w:p>
        </w:tc>
      </w:tr>
      <w:tr w:rsidR="000C103A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C103A" w:rsidRDefault="000C103A"/>
        </w:tc>
        <w:tc>
          <w:tcPr>
            <w:tcW w:w="3288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  <w:r>
              <w:t>Оценка эффективности предоставления субсидии</w: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0C103A" w:rsidRDefault="000C103A">
            <w:pPr>
              <w:pStyle w:val="ConsPlusNormal"/>
              <w:jc w:val="center"/>
            </w:pPr>
            <w:r w:rsidRPr="00402B4A">
              <w:rPr>
                <w:position w:val="-22"/>
              </w:rPr>
              <w:pict>
                <v:shape id="_x0000_i1026" style="width:64.5pt;height:33.75pt" coordsize="" o:spt="100" adj="0,,0" path="" filled="f" stroked="f">
                  <v:stroke joinstyle="miter"/>
                  <v:imagedata r:id="rId13" o:title="base_23898_32774_32769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  <w:tcBorders>
              <w:top w:val="nil"/>
            </w:tcBorders>
          </w:tcPr>
          <w:p w:rsidR="000C103A" w:rsidRDefault="000C103A">
            <w:pPr>
              <w:pStyle w:val="ConsPlusNormal"/>
            </w:pPr>
          </w:p>
        </w:tc>
      </w:tr>
    </w:tbl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  <w:outlineLvl w:val="0"/>
      </w:pPr>
      <w:r>
        <w:t>Приложение N 3</w:t>
      </w:r>
    </w:p>
    <w:p w:rsidR="000C103A" w:rsidRDefault="000C103A">
      <w:pPr>
        <w:pStyle w:val="ConsPlusNormal"/>
        <w:jc w:val="right"/>
      </w:pPr>
      <w:r>
        <w:t>к постановлению Правительства</w:t>
      </w:r>
    </w:p>
    <w:p w:rsidR="000C103A" w:rsidRDefault="000C103A">
      <w:pPr>
        <w:pStyle w:val="ConsPlusNormal"/>
        <w:jc w:val="right"/>
      </w:pPr>
      <w:r>
        <w:t>Республики Дагестан</w:t>
      </w:r>
    </w:p>
    <w:p w:rsidR="000C103A" w:rsidRDefault="000C103A">
      <w:pPr>
        <w:pStyle w:val="ConsPlusNormal"/>
        <w:jc w:val="right"/>
      </w:pPr>
      <w:r>
        <w:t>от 25 апреля 2016 г. N 110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Title"/>
        <w:jc w:val="center"/>
      </w:pPr>
      <w:bookmarkStart w:id="9" w:name="P431"/>
      <w:bookmarkEnd w:id="9"/>
      <w:r>
        <w:t>ПОЛОЖЕНИЕ</w:t>
      </w:r>
    </w:p>
    <w:p w:rsidR="000C103A" w:rsidRDefault="000C103A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0C103A" w:rsidRDefault="000C103A">
      <w:pPr>
        <w:pStyle w:val="ConsPlusTitle"/>
        <w:jc w:val="center"/>
      </w:pPr>
      <w:r>
        <w:t>ПРОЕКТОВ МЕСТНЫХ ИНИЦИАТИВ МУНИЦИПАЛЬНЫХ ОБРАЗОВАНИЙ</w:t>
      </w:r>
    </w:p>
    <w:p w:rsidR="000C103A" w:rsidRDefault="000C103A">
      <w:pPr>
        <w:pStyle w:val="ConsPlusTitle"/>
        <w:jc w:val="center"/>
      </w:pPr>
      <w:r>
        <w:t>РЕСПУБЛИКИ ДАГЕСТАН ДЛЯ ПОЛУЧЕНИЯ СУБСИДИЙ</w:t>
      </w:r>
    </w:p>
    <w:p w:rsidR="000C103A" w:rsidRDefault="000C103A">
      <w:pPr>
        <w:pStyle w:val="ConsPlusTitle"/>
        <w:jc w:val="center"/>
      </w:pPr>
      <w:r>
        <w:t>НА ИХ РЕАЛИЗАЦИЮ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I. Общие положения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Конкурсная комиссия по проведению конкурсного отбора проектов местных инициатив муниципальных образований Республики Дагестан для получения субсидий на их реализацию (далее соответственно - Комиссия, конкурсный отбор, субсидии, проекты) является коллегиальным органом, образованным Правительством Республики Дагестан для проведения конкурсного отбора проектов, направленных на развитие общественной инфраструктуры муниципальных образований Республики Дагестан (далее - муниципальные образования), для получения субсидий (далее - проекты).</w:t>
      </w:r>
      <w:proofErr w:type="gramEnd"/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 xml:space="preserve">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Республики Дагестан и иными нормативными правовыми актами Республики Дагестан, а также настоящим Положением.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II. Основные задачи и функции Комиссии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3. Основной задачей Комиссии является проведение конкурсного отбора.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4. Комиссия осуществляет следующие функции: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а) рассмотрение и оценка проектов;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б) проверка соответствия проектов требованиям, установленным Порядком проведения конкурсного </w:t>
      </w:r>
      <w:proofErr w:type="gramStart"/>
      <w:r>
        <w:t>отбора проектов местных инициатив муниципальных образований Республики</w:t>
      </w:r>
      <w:proofErr w:type="gramEnd"/>
      <w:r>
        <w:t xml:space="preserve"> Дагестан для получения субсидий на их реализацию, утвержденным Правительством Республики Дагестан (далее - Порядок);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в) формирование итоговой балльной оценки проектов, признанных соответствующими требованиям, установленным Порядком;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г) определение перечня проектов - победителей конкурсного отбора;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д) определение размеров субсидий, предоставляемых муниципальным образованиям.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III. Права Комиссии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5. Комиссия вправе: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а) запрашивать у органов исполнительной власти Республики Дагестан, органов местного самоуправления муниципальных образований Республики Дагестан, иных органов и организаций необходимые для осуществления деятельности материалы и информацию;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б) взаимодействовать с органами исполнительной власти Республики Дагестан, органами местного самоуправления муниципальных образований Республики Дагестан, иными органами и организациями;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в) привлекать экспертов для проведения специализированной экспертизы по вопросам, выносимым на рассмотрение Комиссии.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IV. Состав Комиссии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>6. Состав Комиссии утверждается Правительством Республики Дагестан. В состав Комиссии входят председатель, секретарь и члены Комиссии.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7. Функции Председателя, секретаря и членов Комиссии: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а) председатель Комиссии: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организует работу по подготовке отчета о деятельности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определяет место, время заседания Комиссии и утверждает повестку заседания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lastRenderedPageBreak/>
        <w:t>подписывает от имени Комиссии все документы, связанные с выполнением возложенных на Комиссию задач;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разрабатывает предложения по подготовке проектов нормативных правовых актов Республики Дагестан о внесении изменений в состав Комиссии в связи с организационно-кадровыми изменениями, о внесении изменений в настоящее Положение, о реорганизации и ликвидации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 и рекомендаций;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представляет Комиссию по вопросам, относящимся к ее компетенции;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несет персональную ответственность за выполнение возложенных на Комиссию задач;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б) секретарь Комиссии: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осуществляет подготовку проектов планов работы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формирует проект повестки дня заседаний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организует сбор и подготовку материалов к заседаниям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информирует членов Комиссии о месте, времени проведения заседания Комиссии и повестке дня очередного заседания Комиссии, обеспечивает их необходимыми справочно-информационными материалами;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Комиссии и представлением установленной отчетности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оформляет протоколы заседаний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принятых Комиссией решений и поручений председателя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направляет предложения в Правительство Республики Дагестан о необходимости внесения изменений в состав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формирует в дело документы Комиссии, хранит их и сдает в архив в установленном порядке;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г) члены Комиссии имеют право: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доступа к информации и другим материалам, рассматриваемым на заседаниях Комиссии;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 случае несогласия с принятым решением изложить письменно свое особое мнение, которое подлежит обязательному приобщению к протоколу заседания Комиссии.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center"/>
        <w:outlineLvl w:val="1"/>
      </w:pPr>
      <w:r>
        <w:t>V. Организация работы Комиссии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ind w:firstLine="540"/>
        <w:jc w:val="both"/>
      </w:pPr>
      <w:r>
        <w:t xml:space="preserve">8. Комиссия осуществляет свою деятельность в соответствии с планом работы и повесткой заседания, </w:t>
      </w:r>
      <w:proofErr w:type="gramStart"/>
      <w:r>
        <w:t>утверждаемыми</w:t>
      </w:r>
      <w:proofErr w:type="gramEnd"/>
      <w:r>
        <w:t xml:space="preserve"> председателем Комиссии.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9. Заседания Комиссии проводятся по мере необходимости, но не реже одного раза в год.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Внеочередные заседания Комиссии проводятся по решению председателя Комиссии.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 xml:space="preserve">10. Заседание Комиссии считается правомочным, если на нем присутствуют более половины </w:t>
      </w:r>
      <w:r>
        <w:lastRenderedPageBreak/>
        <w:t>членов Комиссии.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11. Члены Комиссии участвуют в заседаниях без права замены.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 случае невозможности присутствия на заседании член Комиссии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12. На заседания Комиссии при необходимости могут приглашаться представители органов исполнительной власти Республики Дагестан, органов местного самоуправления муниципальных образований Республики Дагестан, общественных и иных организаций.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13. Решения Комиссии принимаются простым большинством голосов присутствующих на заседании лиц, входящих в состав Комиссии.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14. Решения, принимаемые на заседании Комиссии, оформляются протоколом, который подписывается всеми членами Комиссии, принявшими участие в голосовании.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Копии протокола заседания Комиссии рассылаются членам Комиссии и организациям, представители которых принимали участие в заседании.</w:t>
      </w:r>
    </w:p>
    <w:p w:rsidR="000C103A" w:rsidRDefault="000C103A">
      <w:pPr>
        <w:pStyle w:val="ConsPlusNormal"/>
        <w:spacing w:before="220"/>
        <w:ind w:firstLine="540"/>
        <w:jc w:val="both"/>
      </w:pPr>
      <w:r>
        <w:t>15. Организационно-техническое обеспечение деятельности Комиссии осуществляется Министерством экономики и территориального развития Республики Дагестан.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right"/>
        <w:outlineLvl w:val="0"/>
      </w:pPr>
      <w:r>
        <w:t>Приложение N 4</w:t>
      </w:r>
    </w:p>
    <w:p w:rsidR="000C103A" w:rsidRDefault="000C103A">
      <w:pPr>
        <w:pStyle w:val="ConsPlusNormal"/>
        <w:jc w:val="right"/>
      </w:pPr>
      <w:r>
        <w:t>к постановлению Правительства</w:t>
      </w:r>
    </w:p>
    <w:p w:rsidR="000C103A" w:rsidRDefault="000C103A">
      <w:pPr>
        <w:pStyle w:val="ConsPlusNormal"/>
        <w:jc w:val="right"/>
      </w:pPr>
      <w:r>
        <w:t>Республики Дагестан</w:t>
      </w:r>
    </w:p>
    <w:p w:rsidR="000C103A" w:rsidRDefault="000C103A">
      <w:pPr>
        <w:pStyle w:val="ConsPlusNormal"/>
        <w:jc w:val="right"/>
      </w:pPr>
      <w:r>
        <w:t>от 25 апреля 2016 г. N 110</w:t>
      </w: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Title"/>
        <w:jc w:val="center"/>
      </w:pPr>
      <w:bookmarkStart w:id="10" w:name="P510"/>
      <w:bookmarkEnd w:id="10"/>
      <w:r>
        <w:t>СОСТАВ</w:t>
      </w:r>
    </w:p>
    <w:p w:rsidR="000C103A" w:rsidRDefault="000C103A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0C103A" w:rsidRDefault="000C103A">
      <w:pPr>
        <w:pStyle w:val="ConsPlusTitle"/>
        <w:jc w:val="center"/>
      </w:pPr>
      <w:r>
        <w:t>ПРОЕКТОВ МЕСТНЫХ ИНИЦИАТИВ МУНИЦИПАЛЬНЫХ ОБРАЗОВАНИЙ</w:t>
      </w:r>
    </w:p>
    <w:p w:rsidR="000C103A" w:rsidRDefault="000C103A">
      <w:pPr>
        <w:pStyle w:val="ConsPlusTitle"/>
        <w:jc w:val="center"/>
      </w:pPr>
      <w:r>
        <w:t>РЕСПУБЛИКИ ДАГЕСТАН ДЛЯ ПОЛУЧЕНИЯ СУБСИДИЙ НА ИХ РЕАЛИЗАЦИЮ</w:t>
      </w:r>
    </w:p>
    <w:p w:rsidR="000C103A" w:rsidRDefault="000C10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0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03A" w:rsidRDefault="000C10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03A" w:rsidRDefault="000C10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  <w:proofErr w:type="gramEnd"/>
          </w:p>
          <w:p w:rsidR="000C103A" w:rsidRDefault="000C103A">
            <w:pPr>
              <w:pStyle w:val="ConsPlusNormal"/>
              <w:jc w:val="center"/>
            </w:pPr>
            <w:r>
              <w:rPr>
                <w:color w:val="392C69"/>
              </w:rPr>
              <w:t>от 26.05.2017 N 112)</w:t>
            </w:r>
          </w:p>
        </w:tc>
      </w:tr>
    </w:tbl>
    <w:p w:rsidR="000C103A" w:rsidRDefault="000C10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Юсуфов Р.А.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Председателя Правительства Республики Дагестан - министр экономики и территориального развития Республики Дагестан (председатель Конкурсной комиссии)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Абдуллаева Т.К.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 xml:space="preserve">заведующая кафедрой "Менеджмент" инженерно-экономического факультета ФГБОУ ВПО "Дагестанский государственный </w:t>
            </w:r>
            <w:r>
              <w:lastRenderedPageBreak/>
              <w:t>технический университет" (по согласованию)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Айгумов</w:t>
            </w:r>
            <w:proofErr w:type="spellEnd"/>
            <w:r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руководителя Агентства по дорожному хозяйству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Алиханов А.Д.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начальника Управления Администрации Главы и Правительства Республики Дагестан по внутренней политике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Арсланов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первый заместитель министра транспорта, энергетики и связи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Ахмедуев</w:t>
            </w:r>
            <w:proofErr w:type="spellEnd"/>
            <w:r>
              <w:t xml:space="preserve"> А.Ш.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главный научный сотрудник Института социально-экономических исследований ДНЦ РАН (по согласованию)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Биакаев</w:t>
            </w:r>
            <w:proofErr w:type="spellEnd"/>
            <w:r>
              <w:t xml:space="preserve"> К.Д.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первый заместитель министра юстиции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Гаджиев Т.Н.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начальника Контрольного управления Администрации Главы и Правительства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Гамзатов Г.М.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председатель Общественной палаты Республики Дагестан (по согласованию)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Гусейнов Р.А.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министра финансов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Кадиев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руководитель Дагестанского регионального отделения Российского союза промышленников и предпринимателей - Объединения работодателей "Дагестанский союз промышленников и предпринимателей" (по согласованию)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Казиев</w:t>
            </w:r>
            <w:proofErr w:type="spellEnd"/>
            <w:r>
              <w:t xml:space="preserve"> М.Н.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министра труда и социального развития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Карачаев</w:t>
            </w:r>
            <w:proofErr w:type="spellEnd"/>
            <w:r>
              <w:t xml:space="preserve">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министр природных ресурсов и экологии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Курбанов М.Д.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начальника отдела Организационно-проектного управления Администрации Главы и Правительства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Махмудов А.Д.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министра по национальной политике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Магомедов Р.Г.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министр по земельным, имущественным отношениям и вопросам торговли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Мирзабеков Х.М.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министра здравоохранения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Салаутдинов</w:t>
            </w:r>
            <w:proofErr w:type="spellEnd"/>
            <w:r>
              <w:t xml:space="preserve"> З.М.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первый заместитель министра по физической культуре и спорту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Умавов</w:t>
            </w:r>
            <w:proofErr w:type="spellEnd"/>
            <w:r>
              <w:t xml:space="preserve"> Ю.Д.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министр промышленности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Шапиев</w:t>
            </w:r>
            <w:proofErr w:type="spellEnd"/>
            <w:r>
              <w:t xml:space="preserve">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руководителя Государственной жилищной инспекции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Шапиев</w:t>
            </w:r>
            <w:proofErr w:type="spellEnd"/>
            <w:r>
              <w:t xml:space="preserve"> М.Ш.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первый заместитель председателя Комитета по ветеринарии Республики Дагестан</w:t>
            </w:r>
          </w:p>
        </w:tc>
      </w:tr>
      <w:tr w:rsidR="000C10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proofErr w:type="spellStart"/>
            <w:r>
              <w:t>Никацаева</w:t>
            </w:r>
            <w:proofErr w:type="spellEnd"/>
            <w:r>
              <w:t xml:space="preserve"> Р.Ш.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C103A" w:rsidRDefault="000C103A">
            <w:pPr>
              <w:pStyle w:val="ConsPlusNormal"/>
            </w:pPr>
            <w:r>
              <w:t>заместитель начальника Управления макроэкономического анализа и прогнозирования - начальник отдела макроэкономического анализа и прогнозирования Министерства экономики и территориального развития Республики Дагестан (секретарь Конкурсной комиссии)</w:t>
            </w:r>
          </w:p>
        </w:tc>
      </w:tr>
    </w:tbl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jc w:val="both"/>
      </w:pPr>
    </w:p>
    <w:p w:rsidR="000C103A" w:rsidRDefault="000C1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C7C" w:rsidRDefault="004A5C7C"/>
    <w:sectPr w:rsidR="004A5C7C" w:rsidSect="0020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3A"/>
    <w:rsid w:val="000C103A"/>
    <w:rsid w:val="004A5C7C"/>
    <w:rsid w:val="006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6C67450E803D2481181248374DE6B96C660A5AB9D4B755DED6BDE0E49A7CD7B06C3022D42559E7D78644CC28CB0192D7895878D2292A8S1T2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6C67450E803D248119F299518836293CF3AA8AE9A472508B230835940AD9A3C499A40694F559D7473301B8D8DEC5C7B6B94828D2094B719ED63S1T5H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6C67450E803D2481181248374DE6B96C660A5AB9D4B755DED6BDE0E49A7CD69069B0E2C414A9D726D321D87SDT0H" TargetMode="External"/><Relationship Id="rId11" Type="http://schemas.openxmlformats.org/officeDocument/2006/relationships/hyperlink" Target="consultantplus://offline/ref=E656C67450E803D248119F299518836293CF3AA8AE9A472508B230835940AD9A3C499A40694F559D7473301A8D8DEC5C7B6B94828D2094B719ED63S1T5H" TargetMode="External"/><Relationship Id="rId5" Type="http://schemas.openxmlformats.org/officeDocument/2006/relationships/hyperlink" Target="consultantplus://offline/ref=E656C67450E803D248119F299518836293CF3AA8AE9A472508B230835940AD9A3C499A40694F559D7473301B8D8DEC5C7B6B94828D2094B719ED63S1T5H" TargetMode="External"/><Relationship Id="rId15" Type="http://schemas.openxmlformats.org/officeDocument/2006/relationships/hyperlink" Target="consultantplus://offline/ref=E656C67450E803D248119F299518836293CF3AA8AE99472307B230835940AD9A3C499A40694F559D747330198D8DEC5C7B6B94828D2094B719ED63S1T5H" TargetMode="External"/><Relationship Id="rId10" Type="http://schemas.openxmlformats.org/officeDocument/2006/relationships/hyperlink" Target="consultantplus://offline/ref=E656C67450E803D248119F299518836293CF3AA8AE9A472508B230835940AD9A3C499A40694F559D7473301A8D8DEC5C7B6B94828D2094B719ED63S1T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6C67450E803D2481181248374DE6B96C660A5AB9D4B755DED6BDE0E49A7CD7B06C3022D42559B7278644CC28CB0192D7895878D2292A8S1T2H" TargetMode="External"/><Relationship Id="rId14" Type="http://schemas.openxmlformats.org/officeDocument/2006/relationships/hyperlink" Target="consultantplus://offline/ref=E656C67450E803D2481181248374DE6B97CC63A0A6CE1C770CB865DB0619FDDD6D4FCF0033425283767331S1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Никацаева Рабият Шабановна</dc:creator>
  <cp:lastModifiedBy>Никацаева Рабият Шабановна</cp:lastModifiedBy>
  <cp:revision>2</cp:revision>
  <dcterms:created xsi:type="dcterms:W3CDTF">2019-06-13T07:19:00Z</dcterms:created>
  <dcterms:modified xsi:type="dcterms:W3CDTF">2019-06-13T07:21:00Z</dcterms:modified>
</cp:coreProperties>
</file>